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04FE7" w:rsidRDefault="00004FE7"/>
    <w:p w14:paraId="00000002" w14:textId="77777777" w:rsidR="00004FE7" w:rsidRDefault="00004FE7"/>
    <w:p w14:paraId="00000003" w14:textId="77777777" w:rsidR="00004FE7" w:rsidRDefault="006C21B2">
      <w:pPr>
        <w:rPr>
          <w:b/>
          <w:sz w:val="40"/>
          <w:szCs w:val="40"/>
        </w:rPr>
      </w:pPr>
      <w:r>
        <w:rPr>
          <w:b/>
          <w:sz w:val="40"/>
          <w:szCs w:val="40"/>
        </w:rPr>
        <w:t>Universal Acceptance Readiness of Browsers</w:t>
      </w:r>
    </w:p>
    <w:p w14:paraId="00000004" w14:textId="77777777" w:rsidR="00004FE7" w:rsidRDefault="006C21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004FE7" w:rsidRDefault="006C21B2">
      <w:pPr>
        <w:jc w:val="right"/>
      </w:pPr>
      <w:r>
        <w:t>Ver.: 2020-12-3</w:t>
      </w:r>
    </w:p>
    <w:p w14:paraId="00000006" w14:textId="77777777" w:rsidR="00004FE7" w:rsidRDefault="006C21B2">
      <w:pPr>
        <w:pStyle w:val="Heading1"/>
        <w:keepNext w:val="0"/>
        <w:keepLines w:val="0"/>
        <w:spacing w:before="240" w:after="0"/>
        <w:rPr>
          <w:color w:val="2E74B5"/>
          <w:sz w:val="32"/>
          <w:szCs w:val="32"/>
        </w:rPr>
      </w:pPr>
      <w:bookmarkStart w:id="0" w:name="_heading=h.gjdgxs" w:colFirst="0" w:colLast="0"/>
      <w:bookmarkEnd w:id="0"/>
      <w:r>
        <w:rPr>
          <w:color w:val="2E74B5"/>
          <w:sz w:val="32"/>
          <w:szCs w:val="32"/>
        </w:rPr>
        <w:t>Purpose</w:t>
      </w:r>
    </w:p>
    <w:p w14:paraId="00000007" w14:textId="77777777" w:rsidR="00004FE7" w:rsidRDefault="006C21B2">
      <w:r>
        <w:t xml:space="preserve"> </w:t>
      </w:r>
    </w:p>
    <w:p w14:paraId="00000008" w14:textId="77777777" w:rsidR="00004FE7" w:rsidRDefault="006C21B2">
      <w:r>
        <w:t>The Universal Acceptance (UA) Steering Group (UASG) through its Measurement working group (WG) is inviting qualified contractors to conduct a research project on the Universal Acceptance (UA) of the browsers.</w:t>
      </w:r>
    </w:p>
    <w:p w14:paraId="00000009" w14:textId="77777777" w:rsidR="00004FE7" w:rsidRDefault="006C21B2">
      <w:r>
        <w:t xml:space="preserve"> </w:t>
      </w:r>
    </w:p>
    <w:p w14:paraId="0000000A" w14:textId="77777777" w:rsidR="00004FE7" w:rsidRDefault="006C21B2">
      <w:r>
        <w:t>Universal Acceptance (UA) helps create a more</w:t>
      </w:r>
      <w:r>
        <w:t xml:space="preserve"> inclusive Internet as it ensures that all domain names and email addresses can be used by all Internet-enabled applications, devices and systems. The top-level domains (TLDs) in the Domain Name System (DNS) expanded dramatically in 2010, which now include</w:t>
      </w:r>
      <w:r>
        <w:t>s more than 1,500 TLDs. Many of those domains are longer than the legacy two or three-character domain name (e.g. .com, .</w:t>
      </w:r>
      <w:proofErr w:type="spellStart"/>
      <w:r>
        <w:t>edu</w:t>
      </w:r>
      <w:proofErr w:type="spellEnd"/>
      <w:r>
        <w:t xml:space="preserve"> and .org) or are in non-Latin-based scripts (such as Chinese, Arabic, or Cyrillic).</w:t>
      </w:r>
    </w:p>
    <w:p w14:paraId="0000000B" w14:textId="77777777" w:rsidR="00004FE7" w:rsidRDefault="006C21B2">
      <w:r>
        <w:t xml:space="preserve"> </w:t>
      </w:r>
    </w:p>
    <w:p w14:paraId="0000000C" w14:textId="77777777" w:rsidR="00004FE7" w:rsidRDefault="006C21B2">
      <w:pPr>
        <w:rPr>
          <w:color w:val="2E74B5"/>
          <w:sz w:val="32"/>
          <w:szCs w:val="32"/>
        </w:rPr>
      </w:pPr>
      <w:r>
        <w:rPr>
          <w:color w:val="2E74B5"/>
          <w:sz w:val="32"/>
          <w:szCs w:val="32"/>
        </w:rPr>
        <w:t>Description and Scope of Work</w:t>
      </w:r>
    </w:p>
    <w:p w14:paraId="0000000D" w14:textId="77777777" w:rsidR="00004FE7" w:rsidRDefault="00004FE7"/>
    <w:p w14:paraId="0000000E" w14:textId="77777777" w:rsidR="00004FE7" w:rsidRDefault="006C21B2">
      <w:r>
        <w:rPr>
          <w:color w:val="0E101A"/>
        </w:rPr>
        <w:t>The UASG condu</w:t>
      </w:r>
      <w:r>
        <w:rPr>
          <w:color w:val="0E101A"/>
        </w:rPr>
        <w:t xml:space="preserve">cted a prior UA readiness evaluation for browsers that was performed in Q2 of 2017, the report is available here on the </w:t>
      </w:r>
      <w:proofErr w:type="spellStart"/>
      <w:r>
        <w:rPr>
          <w:color w:val="0E101A"/>
        </w:rPr>
        <w:t>UASG.tech</w:t>
      </w:r>
      <w:proofErr w:type="spellEnd"/>
      <w:r>
        <w:rPr>
          <w:color w:val="0E101A"/>
        </w:rPr>
        <w:t xml:space="preserve"> website:</w:t>
      </w:r>
      <w:hyperlink r:id="rId8">
        <w:r>
          <w:rPr>
            <w:color w:val="4A6EE0"/>
            <w:u w:val="single"/>
          </w:rPr>
          <w:t xml:space="preserve"> </w:t>
        </w:r>
      </w:hyperlink>
      <w:hyperlink r:id="rId9">
        <w:r>
          <w:rPr>
            <w:color w:val="954F72"/>
            <w:u w:val="single"/>
          </w:rPr>
          <w:t>https://uasg.tech/wp-content/uploads/documents/UASG016-en-digital.pdf</w:t>
        </w:r>
      </w:hyperlink>
      <w:r>
        <w:t xml:space="preserve"> .</w:t>
      </w:r>
    </w:p>
    <w:p w14:paraId="0000000F" w14:textId="77777777" w:rsidR="00004FE7" w:rsidRDefault="006C21B2">
      <w:r>
        <w:t xml:space="preserve"> </w:t>
      </w:r>
    </w:p>
    <w:p w14:paraId="00000010" w14:textId="77777777" w:rsidR="00004FE7" w:rsidRDefault="006C21B2">
      <w:r>
        <w:t xml:space="preserve">The 2017 browsers evaluation project was based on the limited use cases outlined in the </w:t>
      </w:r>
      <w:hyperlink r:id="rId10">
        <w:r>
          <w:rPr>
            <w:color w:val="1155CC"/>
            <w:u w:val="single"/>
          </w:rPr>
          <w:t>report UASG004</w:t>
        </w:r>
      </w:hyperlink>
      <w:r>
        <w:t xml:space="preserve"> and takes the stance that all the URL’s listed should resolve to valid websites in all browsers and display the URL and title as an end-user might expect on all platforms  (</w:t>
      </w:r>
      <w:proofErr w:type="spellStart"/>
      <w:r>
        <w:t>e.g</w:t>
      </w:r>
      <w:proofErr w:type="spellEnd"/>
      <w:r>
        <w:t xml:space="preserve"> mobile, </w:t>
      </w:r>
      <w:r>
        <w:t>desktop) using just the default settings (no special configuration or language settings).</w:t>
      </w:r>
    </w:p>
    <w:p w14:paraId="00000011" w14:textId="77777777" w:rsidR="00004FE7" w:rsidRDefault="006C21B2">
      <w:r>
        <w:t xml:space="preserve"> </w:t>
      </w:r>
    </w:p>
    <w:p w14:paraId="00000012" w14:textId="77777777" w:rsidR="00004FE7" w:rsidRDefault="006C21B2">
      <w:r>
        <w:t>The UASG would like to re-study the browser's UA readiness and compare the testing results with the 2017 previous results. The use cases for UA Readiness Evaluation</w:t>
      </w:r>
      <w:r>
        <w:t xml:space="preserve"> report (</w:t>
      </w:r>
      <w:hyperlink r:id="rId11">
        <w:r>
          <w:rPr>
            <w:color w:val="1155CC"/>
            <w:u w:val="single"/>
          </w:rPr>
          <w:t>UASG004</w:t>
        </w:r>
      </w:hyperlink>
      <w:r>
        <w:t>) will be the reference and base of the testing cases, the UASG is expected to update UASG004 report by adding new domain names in different scripts as</w:t>
      </w:r>
      <w:r>
        <w:t xml:space="preserve"> new test cases, the contractor will be provided with the updated UASG004 report when it is finalized.</w:t>
      </w:r>
    </w:p>
    <w:p w14:paraId="00000013" w14:textId="77777777" w:rsidR="00004FE7" w:rsidRDefault="00004FE7">
      <w:pPr>
        <w:rPr>
          <w:color w:val="0E101A"/>
        </w:rPr>
      </w:pPr>
    </w:p>
    <w:p w14:paraId="00000014" w14:textId="77777777" w:rsidR="00004FE7" w:rsidRDefault="00004FE7">
      <w:pPr>
        <w:rPr>
          <w:color w:val="0E101A"/>
        </w:rPr>
      </w:pPr>
    </w:p>
    <w:p w14:paraId="00000015" w14:textId="77777777" w:rsidR="00004FE7" w:rsidRDefault="00004FE7">
      <w:pPr>
        <w:rPr>
          <w:color w:val="0E101A"/>
        </w:rPr>
      </w:pPr>
    </w:p>
    <w:p w14:paraId="00000016" w14:textId="77777777" w:rsidR="00004FE7" w:rsidRDefault="00004FE7">
      <w:pPr>
        <w:rPr>
          <w:color w:val="0E101A"/>
        </w:rPr>
      </w:pPr>
    </w:p>
    <w:p w14:paraId="00000017" w14:textId="77777777" w:rsidR="00004FE7" w:rsidRDefault="00004FE7">
      <w:pPr>
        <w:rPr>
          <w:color w:val="0E101A"/>
        </w:rPr>
      </w:pPr>
    </w:p>
    <w:p w14:paraId="00000018" w14:textId="77777777" w:rsidR="00004FE7" w:rsidRDefault="006C21B2">
      <w:pPr>
        <w:rPr>
          <w:color w:val="0E101A"/>
        </w:rPr>
      </w:pPr>
      <w:r>
        <w:rPr>
          <w:color w:val="0E101A"/>
        </w:rPr>
        <w:t xml:space="preserve"> </w:t>
      </w:r>
    </w:p>
    <w:p w14:paraId="00000019" w14:textId="77777777" w:rsidR="00004FE7" w:rsidRDefault="006C21B2">
      <w:pPr>
        <w:rPr>
          <w:color w:val="005A9C"/>
        </w:rPr>
      </w:pPr>
      <w:r>
        <w:rPr>
          <w:color w:val="005A9C"/>
        </w:rPr>
        <w:lastRenderedPageBreak/>
        <w:t>The Testing Main Requirements:</w:t>
      </w:r>
    </w:p>
    <w:p w14:paraId="0000001A" w14:textId="77777777" w:rsidR="00004FE7" w:rsidRDefault="006C21B2">
      <w:pPr>
        <w:rPr>
          <w:color w:val="005A9C"/>
        </w:rPr>
      </w:pPr>
      <w:r>
        <w:rPr>
          <w:color w:val="005A9C"/>
        </w:rPr>
        <w:t xml:space="preserve"> </w:t>
      </w:r>
    </w:p>
    <w:p w14:paraId="0000001B" w14:textId="77777777" w:rsidR="00004FE7" w:rsidRDefault="006C21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contractor is required to conduct the evaluation using the current latest version of the browser</w:t>
      </w:r>
    </w:p>
    <w:p w14:paraId="0000001C" w14:textId="77777777" w:rsidR="00004FE7" w:rsidRDefault="006C21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evaluation should be for the latest “out-of-the-shelf” available version of the browser, if the browser default version </w:t>
      </w:r>
      <w:r>
        <w:t>is</w:t>
      </w:r>
      <w:r>
        <w:rPr>
          <w:color w:val="000000"/>
        </w:rPr>
        <w:t xml:space="preserve"> not UA ready, it is </w:t>
      </w:r>
      <w:r>
        <w:t>recommen</w:t>
      </w:r>
      <w:r>
        <w:t>ded</w:t>
      </w:r>
      <w:r>
        <w:rPr>
          <w:color w:val="000000"/>
        </w:rPr>
        <w:t xml:space="preserve"> to change the default configuration to enable UA support, if possible and document this configuration change in the project report.</w:t>
      </w:r>
    </w:p>
    <w:p w14:paraId="0000001D" w14:textId="77777777" w:rsidR="00004FE7" w:rsidRDefault="006C21B2">
      <w:pPr>
        <w:numPr>
          <w:ilvl w:val="0"/>
          <w:numId w:val="1"/>
        </w:numPr>
      </w:pPr>
      <w:r>
        <w:t>The contractor is required to test the different functionalities of the browser, for example when adding an IDN domain t</w:t>
      </w:r>
      <w:r>
        <w:t>o the bookmarks or favorites, will it accept, store, display IDN domain U-label correctly?</w:t>
      </w:r>
    </w:p>
    <w:p w14:paraId="0000001E" w14:textId="77777777" w:rsidR="00004FE7" w:rsidRDefault="006C21B2">
      <w:pPr>
        <w:numPr>
          <w:ilvl w:val="0"/>
          <w:numId w:val="1"/>
        </w:numPr>
      </w:pPr>
      <w:r>
        <w:t>The contractor will use the Universal Acceptance Readiness Framework (UASG026) report as the base and reference for the browser’s testing.</w:t>
      </w:r>
    </w:p>
    <w:p w14:paraId="0000001F" w14:textId="77777777" w:rsidR="00004FE7" w:rsidRDefault="006C21B2">
      <w:pPr>
        <w:numPr>
          <w:ilvl w:val="0"/>
          <w:numId w:val="1"/>
        </w:numPr>
      </w:pPr>
      <w:r>
        <w:t>The contractor is required</w:t>
      </w:r>
      <w:r>
        <w:t xml:space="preserve"> to test the browser’s mobile and desktop (if available), if not the test can be conduct to one platform </w:t>
      </w:r>
    </w:p>
    <w:p w14:paraId="00000020" w14:textId="77777777" w:rsidR="00004FE7" w:rsidRDefault="006C21B2">
      <w:pPr>
        <w:numPr>
          <w:ilvl w:val="0"/>
          <w:numId w:val="1"/>
        </w:numPr>
      </w:pPr>
      <w:r>
        <w:t>The contractor is required to conduct the mobile platform browsers testing using the following operating systems:</w:t>
      </w:r>
    </w:p>
    <w:p w14:paraId="00000021" w14:textId="77777777" w:rsidR="00004FE7" w:rsidRDefault="006C21B2">
      <w:pPr>
        <w:numPr>
          <w:ilvl w:val="1"/>
          <w:numId w:val="1"/>
        </w:numPr>
      </w:pPr>
      <w:r>
        <w:t>Apple iOS</w:t>
      </w:r>
    </w:p>
    <w:p w14:paraId="00000022" w14:textId="77777777" w:rsidR="00004FE7" w:rsidRDefault="006C21B2">
      <w:pPr>
        <w:numPr>
          <w:ilvl w:val="1"/>
          <w:numId w:val="1"/>
        </w:numPr>
      </w:pPr>
      <w:r>
        <w:t>Android</w:t>
      </w:r>
    </w:p>
    <w:p w14:paraId="00000023" w14:textId="77777777" w:rsidR="00004FE7" w:rsidRDefault="006C21B2">
      <w:pPr>
        <w:numPr>
          <w:ilvl w:val="0"/>
          <w:numId w:val="1"/>
        </w:numPr>
      </w:pPr>
      <w:r>
        <w:t xml:space="preserve">The contractor is </w:t>
      </w:r>
      <w:r>
        <w:t>required to conduct the desktop platform browsers testing using the following operating systems:</w:t>
      </w:r>
    </w:p>
    <w:p w14:paraId="00000024" w14:textId="77777777" w:rsidR="00004FE7" w:rsidRDefault="006C21B2">
      <w:pPr>
        <w:numPr>
          <w:ilvl w:val="1"/>
          <w:numId w:val="1"/>
        </w:numPr>
      </w:pPr>
      <w:r>
        <w:t>Windows</w:t>
      </w:r>
    </w:p>
    <w:p w14:paraId="00000025" w14:textId="77777777" w:rsidR="00004FE7" w:rsidRDefault="006C21B2">
      <w:pPr>
        <w:numPr>
          <w:ilvl w:val="1"/>
          <w:numId w:val="1"/>
        </w:numPr>
      </w:pPr>
      <w:r>
        <w:t>Mac OS</w:t>
      </w:r>
    </w:p>
    <w:p w14:paraId="00000026" w14:textId="77777777" w:rsidR="00004FE7" w:rsidRDefault="006C21B2">
      <w:pPr>
        <w:numPr>
          <w:ilvl w:val="1"/>
          <w:numId w:val="1"/>
        </w:numPr>
      </w:pPr>
      <w:r>
        <w:t>Linux Ubuntu distribution or the widely used Linux flavor in the specified countries listed below</w:t>
      </w:r>
    </w:p>
    <w:p w14:paraId="00000027" w14:textId="77777777" w:rsidR="00004FE7" w:rsidRDefault="00004FE7">
      <w:pPr>
        <w:ind w:left="720"/>
      </w:pPr>
    </w:p>
    <w:p w14:paraId="00000028" w14:textId="77777777" w:rsidR="00004FE7" w:rsidRDefault="00004FE7">
      <w:pPr>
        <w:ind w:left="720"/>
      </w:pPr>
    </w:p>
    <w:p w14:paraId="00000029" w14:textId="77777777" w:rsidR="00004FE7" w:rsidRDefault="006C21B2">
      <w:pPr>
        <w:rPr>
          <w:color w:val="005A9C"/>
        </w:rPr>
      </w:pPr>
      <w:r>
        <w:rPr>
          <w:color w:val="005A9C"/>
        </w:rPr>
        <w:t>The List of Browsers for Testing:</w:t>
      </w:r>
    </w:p>
    <w:p w14:paraId="0000002A" w14:textId="77777777" w:rsidR="00004FE7" w:rsidRDefault="00004FE7">
      <w:pPr>
        <w:ind w:left="720"/>
        <w:rPr>
          <w:color w:val="005A9C"/>
        </w:rPr>
      </w:pPr>
    </w:p>
    <w:p w14:paraId="0000002B" w14:textId="77777777" w:rsidR="00004FE7" w:rsidRDefault="006C21B2">
      <w:r>
        <w:t xml:space="preserve">Based on </w:t>
      </w:r>
      <w:r>
        <w:t xml:space="preserve">the </w:t>
      </w:r>
      <w:hyperlink r:id="rId12">
        <w:r>
          <w:rPr>
            <w:color w:val="0000FF"/>
            <w:u w:val="single"/>
          </w:rPr>
          <w:t>global statistics</w:t>
        </w:r>
      </w:hyperlink>
      <w:r>
        <w:t>, the desktop browsers market share for period from September 2019 to September 2020 is as follows:</w:t>
      </w:r>
    </w:p>
    <w:p w14:paraId="0000002C" w14:textId="77777777" w:rsidR="00004FE7" w:rsidRDefault="00004FE7">
      <w:pPr>
        <w:ind w:left="720"/>
      </w:pPr>
    </w:p>
    <w:tbl>
      <w:tblPr>
        <w:tblStyle w:val="a1"/>
        <w:tblW w:w="253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1440"/>
      </w:tblGrid>
      <w:tr w:rsidR="00004FE7" w14:paraId="064C1204" w14:textId="77777777">
        <w:trPr>
          <w:trHeight w:val="720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2D" w14:textId="77777777" w:rsidR="00004FE7" w:rsidRDefault="006C21B2">
            <w:pPr>
              <w:jc w:val="center"/>
            </w:pPr>
            <w:r>
              <w:t>Chrome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2E" w14:textId="77777777" w:rsidR="00004FE7" w:rsidRDefault="006C21B2">
            <w:pPr>
              <w:jc w:val="center"/>
            </w:pPr>
            <w:r>
              <w:t>69.66%</w:t>
            </w:r>
          </w:p>
        </w:tc>
      </w:tr>
      <w:tr w:rsidR="00004FE7" w14:paraId="2F5BC878" w14:textId="77777777">
        <w:trPr>
          <w:trHeight w:val="70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2F" w14:textId="77777777" w:rsidR="00004FE7" w:rsidRDefault="006C21B2">
            <w:pPr>
              <w:jc w:val="center"/>
            </w:pPr>
            <w:r>
              <w:t>Safari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0" w14:textId="77777777" w:rsidR="00004FE7" w:rsidRDefault="006C21B2">
            <w:pPr>
              <w:jc w:val="center"/>
            </w:pPr>
            <w:r>
              <w:t>8.74%</w:t>
            </w:r>
          </w:p>
        </w:tc>
      </w:tr>
      <w:tr w:rsidR="00004FE7" w14:paraId="6F267317" w14:textId="77777777">
        <w:trPr>
          <w:trHeight w:val="70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1" w14:textId="77777777" w:rsidR="00004FE7" w:rsidRDefault="006C21B2">
            <w:pPr>
              <w:jc w:val="center"/>
            </w:pPr>
            <w:r>
              <w:t>Firefox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2" w14:textId="77777777" w:rsidR="00004FE7" w:rsidRDefault="006C21B2">
            <w:pPr>
              <w:jc w:val="center"/>
            </w:pPr>
            <w:r>
              <w:t>8.17%</w:t>
            </w:r>
          </w:p>
        </w:tc>
      </w:tr>
      <w:tr w:rsidR="00004FE7" w14:paraId="311A2ED8" w14:textId="77777777">
        <w:trPr>
          <w:trHeight w:val="70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3" w14:textId="77777777" w:rsidR="00004FE7" w:rsidRDefault="006C21B2">
            <w:pPr>
              <w:jc w:val="center"/>
            </w:pPr>
            <w:r>
              <w:t>Edge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4" w14:textId="77777777" w:rsidR="00004FE7" w:rsidRDefault="006C21B2">
            <w:pPr>
              <w:jc w:val="center"/>
            </w:pPr>
            <w:r>
              <w:t>5.54%</w:t>
            </w:r>
          </w:p>
        </w:tc>
      </w:tr>
      <w:tr w:rsidR="00004FE7" w14:paraId="5483E71D" w14:textId="77777777">
        <w:trPr>
          <w:trHeight w:val="70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5" w14:textId="77777777" w:rsidR="00004FE7" w:rsidRDefault="006C21B2">
            <w:pPr>
              <w:jc w:val="center"/>
            </w:pPr>
            <w:r>
              <w:lastRenderedPageBreak/>
              <w:t>IE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6" w14:textId="77777777" w:rsidR="00004FE7" w:rsidRDefault="006C21B2">
            <w:pPr>
              <w:jc w:val="center"/>
            </w:pPr>
            <w:r>
              <w:t>2.51%</w:t>
            </w:r>
          </w:p>
        </w:tc>
      </w:tr>
      <w:tr w:rsidR="00004FE7" w14:paraId="63462AC9" w14:textId="77777777">
        <w:trPr>
          <w:trHeight w:val="67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7" w14:textId="77777777" w:rsidR="00004FE7" w:rsidRDefault="006C21B2">
            <w:pPr>
              <w:jc w:val="center"/>
            </w:pPr>
            <w:r>
              <w:t>Opera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8" w14:textId="77777777" w:rsidR="00004FE7" w:rsidRDefault="006C21B2">
            <w:pPr>
              <w:jc w:val="center"/>
            </w:pPr>
            <w:r>
              <w:t>2.3%</w:t>
            </w:r>
          </w:p>
        </w:tc>
      </w:tr>
    </w:tbl>
    <w:p w14:paraId="00000039" w14:textId="77777777" w:rsidR="00004FE7" w:rsidRDefault="00004FE7"/>
    <w:p w14:paraId="0000003A" w14:textId="77777777" w:rsidR="00004FE7" w:rsidRDefault="00004FE7"/>
    <w:p w14:paraId="0000003B" w14:textId="77777777" w:rsidR="00004FE7" w:rsidRDefault="006C21B2">
      <w:r>
        <w:t xml:space="preserve">The </w:t>
      </w:r>
      <w:hyperlink r:id="rId13">
        <w:r>
          <w:rPr>
            <w:color w:val="1155CC"/>
            <w:u w:val="single"/>
          </w:rPr>
          <w:t>global mobile browser market share</w:t>
        </w:r>
      </w:hyperlink>
      <w:r>
        <w:t xml:space="preserve"> is as following for period between September 2019 and September 2020:</w:t>
      </w:r>
    </w:p>
    <w:p w14:paraId="0000003C" w14:textId="77777777" w:rsidR="00004FE7" w:rsidRDefault="00004FE7"/>
    <w:tbl>
      <w:tblPr>
        <w:tblStyle w:val="a2"/>
        <w:tblW w:w="35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275"/>
      </w:tblGrid>
      <w:tr w:rsidR="00004FE7" w14:paraId="15E44667" w14:textId="77777777">
        <w:trPr>
          <w:trHeight w:val="705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D" w14:textId="77777777" w:rsidR="00004FE7" w:rsidRDefault="006C21B2">
            <w:pPr>
              <w:jc w:val="center"/>
            </w:pPr>
            <w:r>
              <w:t>Chrome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E" w14:textId="77777777" w:rsidR="00004FE7" w:rsidRDefault="006C21B2">
            <w:pPr>
              <w:jc w:val="center"/>
            </w:pPr>
            <w:r>
              <w:t>64.63%</w:t>
            </w:r>
          </w:p>
        </w:tc>
      </w:tr>
      <w:tr w:rsidR="00004FE7" w14:paraId="716D87AD" w14:textId="77777777">
        <w:trPr>
          <w:trHeight w:val="705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F" w14:textId="77777777" w:rsidR="00004FE7" w:rsidRDefault="006C21B2">
            <w:pPr>
              <w:jc w:val="center"/>
            </w:pPr>
            <w:r>
              <w:t>Safari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0" w14:textId="77777777" w:rsidR="00004FE7" w:rsidRDefault="006C21B2">
            <w:pPr>
              <w:jc w:val="center"/>
            </w:pPr>
            <w:r>
              <w:t>22.7%</w:t>
            </w:r>
          </w:p>
        </w:tc>
      </w:tr>
      <w:tr w:rsidR="00004FE7" w14:paraId="11FAE2C6" w14:textId="77777777">
        <w:trPr>
          <w:trHeight w:val="705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1" w14:textId="77777777" w:rsidR="00004FE7" w:rsidRDefault="006C21B2">
            <w:pPr>
              <w:jc w:val="center"/>
            </w:pPr>
            <w:r>
              <w:t>Samsung Internet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2" w14:textId="77777777" w:rsidR="00004FE7" w:rsidRDefault="006C21B2">
            <w:pPr>
              <w:jc w:val="center"/>
            </w:pPr>
            <w:r>
              <w:t>6.44%</w:t>
            </w:r>
          </w:p>
        </w:tc>
      </w:tr>
      <w:tr w:rsidR="00004FE7" w14:paraId="60DA8132" w14:textId="77777777">
        <w:trPr>
          <w:trHeight w:val="705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3" w14:textId="77777777" w:rsidR="00004FE7" w:rsidRDefault="006C21B2">
            <w:pPr>
              <w:jc w:val="center"/>
            </w:pPr>
            <w:r>
              <w:t>UC Browser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4" w14:textId="77777777" w:rsidR="00004FE7" w:rsidRDefault="006C21B2">
            <w:pPr>
              <w:jc w:val="center"/>
            </w:pPr>
            <w:r>
              <w:t>2.34%</w:t>
            </w:r>
          </w:p>
        </w:tc>
      </w:tr>
      <w:tr w:rsidR="00004FE7" w14:paraId="399B4F01" w14:textId="77777777">
        <w:trPr>
          <w:trHeight w:val="705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5" w14:textId="77777777" w:rsidR="00004FE7" w:rsidRDefault="006C21B2">
            <w:pPr>
              <w:jc w:val="center"/>
            </w:pPr>
            <w:r>
              <w:t>Opera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6" w14:textId="77777777" w:rsidR="00004FE7" w:rsidRDefault="006C21B2">
            <w:pPr>
              <w:jc w:val="center"/>
            </w:pPr>
            <w:r>
              <w:t>1.91%</w:t>
            </w:r>
          </w:p>
        </w:tc>
      </w:tr>
      <w:tr w:rsidR="00004FE7" w14:paraId="1632AC29" w14:textId="77777777">
        <w:trPr>
          <w:trHeight w:val="675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7" w14:textId="77777777" w:rsidR="00004FE7" w:rsidRDefault="006C21B2">
            <w:pPr>
              <w:jc w:val="center"/>
            </w:pPr>
            <w:r>
              <w:t>Firefox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8" w14:textId="77777777" w:rsidR="00004FE7" w:rsidRDefault="006C21B2">
            <w:pPr>
              <w:jc w:val="center"/>
            </w:pPr>
            <w:r>
              <w:t>0.47%</w:t>
            </w:r>
          </w:p>
        </w:tc>
      </w:tr>
    </w:tbl>
    <w:p w14:paraId="00000049" w14:textId="77777777" w:rsidR="00004FE7" w:rsidRDefault="00004FE7">
      <w:pPr>
        <w:ind w:left="720"/>
      </w:pPr>
    </w:p>
    <w:p w14:paraId="0000004A" w14:textId="77777777" w:rsidR="00004FE7" w:rsidRDefault="00004FE7">
      <w:pPr>
        <w:ind w:left="720"/>
      </w:pPr>
    </w:p>
    <w:p w14:paraId="0000004B" w14:textId="77777777" w:rsidR="00004FE7" w:rsidRDefault="006C21B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Browsers Widely Used in Specific Countries:</w:t>
      </w:r>
    </w:p>
    <w:p w14:paraId="0000004C" w14:textId="77777777" w:rsidR="00004FE7" w:rsidRDefault="006C21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contract is required to </w:t>
      </w:r>
      <w:r>
        <w:t xml:space="preserve">test </w:t>
      </w:r>
      <w:r>
        <w:rPr>
          <w:color w:val="000000"/>
        </w:rPr>
        <w:t>the widely used browsers in China, India and Russia</w:t>
      </w:r>
      <w:r>
        <w:t xml:space="preserve"> </w:t>
      </w:r>
      <w:r>
        <w:rPr>
          <w:color w:val="000000"/>
        </w:rPr>
        <w:t>as per the below table, the test should be based on the country</w:t>
      </w:r>
      <w:r>
        <w:t>’s</w:t>
      </w:r>
      <w:r>
        <w:rPr>
          <w:color w:val="000000"/>
        </w:rPr>
        <w:t xml:space="preserve"> language script (</w:t>
      </w:r>
      <w:proofErr w:type="spellStart"/>
      <w:r>
        <w:rPr>
          <w:color w:val="000000"/>
        </w:rPr>
        <w:t>e.g</w:t>
      </w:r>
      <w:proofErr w:type="spellEnd"/>
      <w:r>
        <w:rPr>
          <w:color w:val="000000"/>
        </w:rPr>
        <w:t xml:space="preserve"> Cyrillic</w:t>
      </w:r>
      <w:r>
        <w:t xml:space="preserve">, </w:t>
      </w:r>
      <w:r>
        <w:rPr>
          <w:color w:val="000000"/>
        </w:rPr>
        <w:t xml:space="preserve">Chinese, </w:t>
      </w:r>
      <w:r>
        <w:t>Hindi</w:t>
      </w:r>
      <w:r>
        <w:rPr>
          <w:color w:val="000000"/>
        </w:rPr>
        <w:t>) beside the scr</w:t>
      </w:r>
      <w:r>
        <w:rPr>
          <w:color w:val="000000"/>
        </w:rPr>
        <w:t>ipts listed in the updated UASG004 report</w:t>
      </w:r>
      <w:r>
        <w:t xml:space="preserve"> using a locale setting as needed.</w:t>
      </w:r>
    </w:p>
    <w:p w14:paraId="0000004D" w14:textId="77777777" w:rsidR="00004FE7" w:rsidRDefault="00004FE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3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2070"/>
        <w:gridCol w:w="4855"/>
      </w:tblGrid>
      <w:tr w:rsidR="00004FE7" w14:paraId="31036FB8" w14:textId="77777777">
        <w:tc>
          <w:tcPr>
            <w:tcW w:w="1705" w:type="dxa"/>
          </w:tcPr>
          <w:p w14:paraId="0000004E" w14:textId="77777777" w:rsidR="00004FE7" w:rsidRDefault="00004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00004F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Country</w:t>
            </w:r>
          </w:p>
          <w:p w14:paraId="00000050" w14:textId="77777777" w:rsidR="00004FE7" w:rsidRDefault="00004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70" w:type="dxa"/>
          </w:tcPr>
          <w:p w14:paraId="00000051" w14:textId="77777777" w:rsidR="00004FE7" w:rsidRDefault="00004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000052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Browser</w:t>
            </w:r>
          </w:p>
        </w:tc>
        <w:tc>
          <w:tcPr>
            <w:tcW w:w="4855" w:type="dxa"/>
          </w:tcPr>
          <w:p w14:paraId="00000053" w14:textId="77777777" w:rsidR="00004FE7" w:rsidRDefault="00004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000054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Reference/Links*</w:t>
            </w:r>
          </w:p>
        </w:tc>
      </w:tr>
      <w:tr w:rsidR="00004FE7" w14:paraId="6BE1C2FA" w14:textId="77777777">
        <w:tc>
          <w:tcPr>
            <w:tcW w:w="1705" w:type="dxa"/>
            <w:vMerge w:val="restart"/>
          </w:tcPr>
          <w:p w14:paraId="00000055" w14:textId="77777777" w:rsidR="00004FE7" w:rsidRDefault="00004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00000056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China</w:t>
            </w:r>
          </w:p>
        </w:tc>
        <w:tc>
          <w:tcPr>
            <w:tcW w:w="2070" w:type="dxa"/>
          </w:tcPr>
          <w:p w14:paraId="00000057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4855" w:type="dxa"/>
          </w:tcPr>
          <w:p w14:paraId="00000058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  <w:hyperlink r:id="rId14">
              <w:r>
                <w:rPr>
                  <w:color w:val="0000FF"/>
                  <w:u w:val="single"/>
                </w:rPr>
                <w:t>https://360-browser.en.softonic.com/</w:t>
              </w:r>
            </w:hyperlink>
          </w:p>
        </w:tc>
      </w:tr>
      <w:tr w:rsidR="00004FE7" w14:paraId="4F01E88E" w14:textId="77777777">
        <w:tc>
          <w:tcPr>
            <w:tcW w:w="1705" w:type="dxa"/>
            <w:vMerge/>
          </w:tcPr>
          <w:p w14:paraId="00000059" w14:textId="77777777" w:rsidR="00004FE7" w:rsidRDefault="00004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</w:p>
        </w:tc>
        <w:tc>
          <w:tcPr>
            <w:tcW w:w="2070" w:type="dxa"/>
          </w:tcPr>
          <w:p w14:paraId="0000005A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QQ</w:t>
            </w:r>
          </w:p>
        </w:tc>
        <w:tc>
          <w:tcPr>
            <w:tcW w:w="4855" w:type="dxa"/>
          </w:tcPr>
          <w:p w14:paraId="0000005B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  <w:hyperlink r:id="rId15">
              <w:r>
                <w:rPr>
                  <w:color w:val="0000FF"/>
                  <w:u w:val="single"/>
                </w:rPr>
                <w:t>https://browser.qq.com</w:t>
              </w:r>
            </w:hyperlink>
            <w:r>
              <w:rPr>
                <w:color w:val="1F497D"/>
              </w:rPr>
              <w:t>/</w:t>
            </w:r>
          </w:p>
        </w:tc>
      </w:tr>
      <w:tr w:rsidR="00004FE7" w14:paraId="1743739E" w14:textId="77777777">
        <w:tc>
          <w:tcPr>
            <w:tcW w:w="1705" w:type="dxa"/>
            <w:vMerge/>
          </w:tcPr>
          <w:p w14:paraId="0000005C" w14:textId="77777777" w:rsidR="00004FE7" w:rsidRDefault="00004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</w:p>
        </w:tc>
        <w:tc>
          <w:tcPr>
            <w:tcW w:w="2070" w:type="dxa"/>
          </w:tcPr>
          <w:p w14:paraId="0000005D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Sogou</w:t>
            </w:r>
            <w:proofErr w:type="spellEnd"/>
          </w:p>
        </w:tc>
        <w:tc>
          <w:tcPr>
            <w:tcW w:w="4855" w:type="dxa"/>
          </w:tcPr>
          <w:p w14:paraId="0000005E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  <w:hyperlink r:id="rId16">
              <w:r>
                <w:rPr>
                  <w:color w:val="0000FF"/>
                  <w:u w:val="single"/>
                </w:rPr>
                <w:t>https://ie.sogou.com/</w:t>
              </w:r>
            </w:hyperlink>
            <w:r>
              <w:rPr>
                <w:color w:val="1F497D"/>
              </w:rPr>
              <w:t xml:space="preserve"> </w:t>
            </w:r>
          </w:p>
        </w:tc>
      </w:tr>
      <w:tr w:rsidR="00004FE7" w14:paraId="11B73AAF" w14:textId="77777777">
        <w:tc>
          <w:tcPr>
            <w:tcW w:w="1705" w:type="dxa"/>
            <w:vMerge/>
          </w:tcPr>
          <w:p w14:paraId="0000005F" w14:textId="77777777" w:rsidR="00004FE7" w:rsidRDefault="00004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</w:p>
        </w:tc>
        <w:tc>
          <w:tcPr>
            <w:tcW w:w="2070" w:type="dxa"/>
          </w:tcPr>
          <w:p w14:paraId="00000060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Baidu</w:t>
            </w:r>
          </w:p>
        </w:tc>
        <w:tc>
          <w:tcPr>
            <w:tcW w:w="4855" w:type="dxa"/>
          </w:tcPr>
          <w:p w14:paraId="00000061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  <w:hyperlink r:id="rId17">
              <w:r>
                <w:rPr>
                  <w:color w:val="0000FF"/>
                  <w:u w:val="single"/>
                </w:rPr>
                <w:t>https://baidu-browser.en.softonic.com/</w:t>
              </w:r>
            </w:hyperlink>
            <w:r>
              <w:rPr>
                <w:color w:val="1F497D"/>
              </w:rPr>
              <w:t xml:space="preserve"> </w:t>
            </w:r>
          </w:p>
        </w:tc>
      </w:tr>
      <w:tr w:rsidR="00004FE7" w14:paraId="3D530D96" w14:textId="77777777">
        <w:tc>
          <w:tcPr>
            <w:tcW w:w="1705" w:type="dxa"/>
            <w:vMerge w:val="restart"/>
          </w:tcPr>
          <w:p w14:paraId="00000062" w14:textId="77777777" w:rsidR="00004FE7" w:rsidRDefault="00004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000063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Russia</w:t>
            </w:r>
          </w:p>
        </w:tc>
        <w:tc>
          <w:tcPr>
            <w:tcW w:w="2070" w:type="dxa"/>
          </w:tcPr>
          <w:p w14:paraId="00000064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Yandex.Browser</w:t>
            </w:r>
            <w:proofErr w:type="spellEnd"/>
          </w:p>
        </w:tc>
        <w:tc>
          <w:tcPr>
            <w:tcW w:w="4855" w:type="dxa"/>
          </w:tcPr>
          <w:p w14:paraId="00000065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hyperlink r:id="rId18">
              <w:r>
                <w:rPr>
                  <w:color w:val="1155CC"/>
                  <w:u w:val="single"/>
                </w:rPr>
                <w:t>https://browser.yandex.com/</w:t>
              </w:r>
            </w:hyperlink>
            <w:r>
              <w:rPr>
                <w:color w:val="1F497D"/>
              </w:rPr>
              <w:t xml:space="preserve">  </w:t>
            </w:r>
          </w:p>
        </w:tc>
      </w:tr>
      <w:tr w:rsidR="00004FE7" w14:paraId="363D0E4E" w14:textId="77777777">
        <w:tc>
          <w:tcPr>
            <w:tcW w:w="1705" w:type="dxa"/>
            <w:vMerge/>
          </w:tcPr>
          <w:p w14:paraId="00000066" w14:textId="77777777" w:rsidR="00004FE7" w:rsidRDefault="00004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70" w:type="dxa"/>
          </w:tcPr>
          <w:p w14:paraId="00000067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Atom Mail.RU</w:t>
            </w:r>
          </w:p>
        </w:tc>
        <w:tc>
          <w:tcPr>
            <w:tcW w:w="4855" w:type="dxa"/>
          </w:tcPr>
          <w:p w14:paraId="00000068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hyperlink r:id="rId19">
              <w:r>
                <w:rPr>
                  <w:color w:val="0000FF"/>
                  <w:u w:val="single"/>
                </w:rPr>
                <w:t>https://browser.ru/</w:t>
              </w:r>
            </w:hyperlink>
            <w:r>
              <w:rPr>
                <w:color w:val="1F497D"/>
              </w:rPr>
              <w:t xml:space="preserve"> </w:t>
            </w:r>
          </w:p>
        </w:tc>
      </w:tr>
      <w:tr w:rsidR="00004FE7" w14:paraId="5F5AA5DE" w14:textId="77777777">
        <w:tc>
          <w:tcPr>
            <w:tcW w:w="1705" w:type="dxa"/>
            <w:vMerge/>
          </w:tcPr>
          <w:p w14:paraId="00000069" w14:textId="77777777" w:rsidR="00004FE7" w:rsidRDefault="00004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70" w:type="dxa"/>
          </w:tcPr>
          <w:p w14:paraId="0000006A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Rambler Browser</w:t>
            </w:r>
          </w:p>
        </w:tc>
        <w:tc>
          <w:tcPr>
            <w:tcW w:w="4855" w:type="dxa"/>
          </w:tcPr>
          <w:p w14:paraId="0000006B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  <w:hyperlink r:id="rId20">
              <w:r>
                <w:rPr>
                  <w:color w:val="0000FF"/>
                  <w:u w:val="single"/>
                </w:rPr>
                <w:t>https://soft.rambler.ru/</w:t>
              </w:r>
            </w:hyperlink>
            <w:r>
              <w:rPr>
                <w:color w:val="1F497D"/>
              </w:rPr>
              <w:t xml:space="preserve"> </w:t>
            </w:r>
          </w:p>
        </w:tc>
      </w:tr>
      <w:tr w:rsidR="00004FE7" w14:paraId="339A2631" w14:textId="77777777">
        <w:tc>
          <w:tcPr>
            <w:tcW w:w="1705" w:type="dxa"/>
            <w:vMerge/>
          </w:tcPr>
          <w:p w14:paraId="0000006C" w14:textId="77777777" w:rsidR="00004FE7" w:rsidRDefault="00004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</w:p>
        </w:tc>
        <w:tc>
          <w:tcPr>
            <w:tcW w:w="2070" w:type="dxa"/>
          </w:tcPr>
          <w:p w14:paraId="0000006D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Amigo Mail.RU</w:t>
            </w:r>
          </w:p>
        </w:tc>
        <w:tc>
          <w:tcPr>
            <w:tcW w:w="4855" w:type="dxa"/>
          </w:tcPr>
          <w:p w14:paraId="0000006E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497D"/>
              </w:rPr>
            </w:pPr>
            <w:hyperlink r:id="rId21">
              <w:r>
                <w:rPr>
                  <w:color w:val="0000FF"/>
                  <w:u w:val="single"/>
                </w:rPr>
                <w:t>https://s1.amigo.mail.ru/</w:t>
              </w:r>
            </w:hyperlink>
            <w:r>
              <w:rPr>
                <w:color w:val="1F497D"/>
              </w:rPr>
              <w:t xml:space="preserve"> </w:t>
            </w:r>
          </w:p>
        </w:tc>
      </w:tr>
      <w:tr w:rsidR="00004FE7" w14:paraId="3BB7F8E6" w14:textId="77777777">
        <w:trPr>
          <w:trHeight w:val="220"/>
        </w:trPr>
        <w:tc>
          <w:tcPr>
            <w:tcW w:w="1705" w:type="dxa"/>
            <w:vMerge w:val="restart"/>
          </w:tcPr>
          <w:p w14:paraId="0000006F" w14:textId="77777777" w:rsidR="00004FE7" w:rsidRDefault="006C2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F497D"/>
              </w:rPr>
            </w:pPr>
            <w:r>
              <w:rPr>
                <w:color w:val="1F497D"/>
              </w:rPr>
              <w:lastRenderedPageBreak/>
              <w:t xml:space="preserve">India </w:t>
            </w:r>
          </w:p>
        </w:tc>
        <w:tc>
          <w:tcPr>
            <w:tcW w:w="2070" w:type="dxa"/>
          </w:tcPr>
          <w:p w14:paraId="00000070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t>JioPages</w:t>
            </w:r>
            <w:proofErr w:type="spellEnd"/>
            <w:r>
              <w:t xml:space="preserve"> </w:t>
            </w:r>
          </w:p>
        </w:tc>
        <w:tc>
          <w:tcPr>
            <w:tcW w:w="4855" w:type="dxa"/>
          </w:tcPr>
          <w:p w14:paraId="00000071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https://www.jio.com/en-in/apps/jio-pages</w:t>
            </w:r>
          </w:p>
        </w:tc>
      </w:tr>
      <w:tr w:rsidR="00004FE7" w14:paraId="1BD453E4" w14:textId="77777777">
        <w:trPr>
          <w:trHeight w:val="220"/>
        </w:trPr>
        <w:tc>
          <w:tcPr>
            <w:tcW w:w="1705" w:type="dxa"/>
            <w:vMerge/>
          </w:tcPr>
          <w:p w14:paraId="00000072" w14:textId="77777777" w:rsidR="00004FE7" w:rsidRDefault="00004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F497D"/>
              </w:rPr>
            </w:pPr>
          </w:p>
        </w:tc>
        <w:tc>
          <w:tcPr>
            <w:tcW w:w="2070" w:type="dxa"/>
          </w:tcPr>
          <w:p w14:paraId="00000073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Epic Privacy Browser</w:t>
            </w:r>
          </w:p>
        </w:tc>
        <w:tc>
          <w:tcPr>
            <w:tcW w:w="4855" w:type="dxa"/>
          </w:tcPr>
          <w:p w14:paraId="00000074" w14:textId="77777777" w:rsidR="00004FE7" w:rsidRDefault="006C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https://www.epicbrowser.com/</w:t>
            </w:r>
          </w:p>
        </w:tc>
      </w:tr>
    </w:tbl>
    <w:p w14:paraId="00000075" w14:textId="77777777" w:rsidR="00004FE7" w:rsidRDefault="006C21B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>*Note: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The above links are for reference only, the contractor can download the latest browser’s version from any resource.</w:t>
      </w:r>
      <w:r>
        <w:rPr>
          <w:color w:val="000000"/>
        </w:rPr>
        <w:t xml:space="preserve"> </w:t>
      </w:r>
    </w:p>
    <w:p w14:paraId="00000076" w14:textId="77777777" w:rsidR="00004FE7" w:rsidRDefault="00004FE7">
      <w:pPr>
        <w:pBdr>
          <w:top w:val="nil"/>
          <w:left w:val="nil"/>
          <w:bottom w:val="nil"/>
          <w:right w:val="nil"/>
          <w:between w:val="nil"/>
        </w:pBdr>
      </w:pPr>
    </w:p>
    <w:p w14:paraId="00000077" w14:textId="77777777" w:rsidR="00004FE7" w:rsidRDefault="006C21B2">
      <w:pPr>
        <w:pStyle w:val="Heading1"/>
        <w:keepNext w:val="0"/>
        <w:keepLines w:val="0"/>
        <w:spacing w:before="240" w:after="0"/>
        <w:rPr>
          <w:color w:val="2E74B5"/>
          <w:sz w:val="32"/>
          <w:szCs w:val="32"/>
        </w:rPr>
      </w:pPr>
      <w:r>
        <w:rPr>
          <w:color w:val="2E74B5"/>
          <w:sz w:val="32"/>
          <w:szCs w:val="32"/>
        </w:rPr>
        <w:t>Deliverables</w:t>
      </w:r>
    </w:p>
    <w:p w14:paraId="00000078" w14:textId="77777777" w:rsidR="00004FE7" w:rsidRDefault="006C21B2">
      <w:r>
        <w:t xml:space="preserve"> </w:t>
      </w:r>
    </w:p>
    <w:p w14:paraId="00000079" w14:textId="77777777" w:rsidR="00004FE7" w:rsidRDefault="006C21B2">
      <w:r>
        <w:t>The main outcomes of the project are the following:</w:t>
      </w:r>
    </w:p>
    <w:p w14:paraId="0000007A" w14:textId="77777777" w:rsidR="00004FE7" w:rsidRDefault="00004FE7"/>
    <w:p w14:paraId="0000007B" w14:textId="77777777" w:rsidR="00004FE7" w:rsidRDefault="006C21B2">
      <w:pPr>
        <w:numPr>
          <w:ilvl w:val="0"/>
          <w:numId w:val="3"/>
        </w:numPr>
      </w:pPr>
      <w:r>
        <w:t>Provide a test plan to the UA Measurement working group for review and</w:t>
      </w:r>
      <w:r>
        <w:t xml:space="preserve"> approval, once approved the contractor can implement the test plan</w:t>
      </w:r>
    </w:p>
    <w:p w14:paraId="0000007C" w14:textId="77777777" w:rsidR="00004FE7" w:rsidRDefault="00004FE7"/>
    <w:p w14:paraId="0000007D" w14:textId="77777777" w:rsidR="00004FE7" w:rsidRDefault="006C21B2">
      <w:pPr>
        <w:numPr>
          <w:ilvl w:val="0"/>
          <w:numId w:val="3"/>
        </w:numPr>
      </w:pPr>
      <w:r>
        <w:t xml:space="preserve">The contractor will deliver a draft report to the UA Measurement working group for review and approval. The report should </w:t>
      </w:r>
      <w:proofErr w:type="gramStart"/>
      <w:r>
        <w:t>including</w:t>
      </w:r>
      <w:proofErr w:type="gramEnd"/>
      <w:r>
        <w:t xml:space="preserve"> the following sections:</w:t>
      </w:r>
    </w:p>
    <w:p w14:paraId="0000007E" w14:textId="77777777" w:rsidR="00004FE7" w:rsidRDefault="006C21B2">
      <w:pPr>
        <w:numPr>
          <w:ilvl w:val="1"/>
          <w:numId w:val="3"/>
        </w:numPr>
      </w:pPr>
      <w:r>
        <w:t>An executive summary</w:t>
      </w:r>
    </w:p>
    <w:p w14:paraId="0000007F" w14:textId="77777777" w:rsidR="00004FE7" w:rsidRDefault="006C21B2">
      <w:pPr>
        <w:numPr>
          <w:ilvl w:val="1"/>
          <w:numId w:val="3"/>
        </w:numPr>
      </w:pPr>
      <w:r>
        <w:t>Detailed d</w:t>
      </w:r>
      <w:r>
        <w:t xml:space="preserve">escription of the testing criteria and methodology </w:t>
      </w:r>
    </w:p>
    <w:p w14:paraId="00000080" w14:textId="77777777" w:rsidR="00004FE7" w:rsidRDefault="006C21B2">
      <w:pPr>
        <w:numPr>
          <w:ilvl w:val="1"/>
          <w:numId w:val="3"/>
        </w:numPr>
      </w:pPr>
      <w:r>
        <w:t>Test results overview</w:t>
      </w:r>
    </w:p>
    <w:p w14:paraId="00000081" w14:textId="77777777" w:rsidR="00004FE7" w:rsidRDefault="006C21B2">
      <w:pPr>
        <w:numPr>
          <w:ilvl w:val="1"/>
          <w:numId w:val="3"/>
        </w:numPr>
      </w:pPr>
      <w:r>
        <w:t>Comparison of the test results with the previous browsers study (UASG016)</w:t>
      </w:r>
    </w:p>
    <w:p w14:paraId="00000082" w14:textId="77777777" w:rsidR="00004FE7" w:rsidRDefault="006C21B2">
      <w:pPr>
        <w:numPr>
          <w:ilvl w:val="1"/>
          <w:numId w:val="3"/>
        </w:numPr>
      </w:pPr>
      <w:r>
        <w:t xml:space="preserve">The detailed testing results </w:t>
      </w:r>
      <w:proofErr w:type="gramStart"/>
      <w:r>
        <w:t>( can</w:t>
      </w:r>
      <w:proofErr w:type="gramEnd"/>
      <w:r>
        <w:t xml:space="preserve"> be added an addendum to the report)</w:t>
      </w:r>
    </w:p>
    <w:p w14:paraId="00000083" w14:textId="77777777" w:rsidR="00004FE7" w:rsidRDefault="006C21B2">
      <w:pPr>
        <w:numPr>
          <w:ilvl w:val="1"/>
          <w:numId w:val="3"/>
        </w:numPr>
      </w:pPr>
      <w:r>
        <w:t>Recommendation for prioritization of Browsers for UA remediation, focusing on the browsers that have the most positive impact on UA if the identified issues were resolved.</w:t>
      </w:r>
    </w:p>
    <w:p w14:paraId="00000084" w14:textId="77777777" w:rsidR="00004FE7" w:rsidRDefault="006C21B2">
      <w:pPr>
        <w:pStyle w:val="Heading1"/>
        <w:keepNext w:val="0"/>
        <w:keepLines w:val="0"/>
        <w:spacing w:before="240" w:after="0"/>
        <w:rPr>
          <w:color w:val="2E74B5"/>
          <w:sz w:val="32"/>
          <w:szCs w:val="32"/>
        </w:rPr>
      </w:pPr>
      <w:bookmarkStart w:id="1" w:name="_heading=h.3znysh7" w:colFirst="0" w:colLast="0"/>
      <w:bookmarkEnd w:id="1"/>
      <w:r>
        <w:rPr>
          <w:color w:val="2E74B5"/>
          <w:sz w:val="32"/>
          <w:szCs w:val="32"/>
        </w:rPr>
        <w:t>Proposal Submission</w:t>
      </w:r>
    </w:p>
    <w:p w14:paraId="00000085" w14:textId="77777777" w:rsidR="00004FE7" w:rsidRDefault="00004FE7"/>
    <w:p w14:paraId="00000086" w14:textId="77777777" w:rsidR="00004FE7" w:rsidRDefault="006C21B2">
      <w:r>
        <w:t xml:space="preserve">The proposal should be submitted to: </w:t>
      </w:r>
      <w:r>
        <w:rPr>
          <w:color w:val="0563C1"/>
        </w:rPr>
        <w:t>UAProgram@icann.org</w:t>
      </w:r>
      <w:r>
        <w:t xml:space="preserve"> before the submission due date.</w:t>
      </w:r>
    </w:p>
    <w:p w14:paraId="00000087" w14:textId="77777777" w:rsidR="00004FE7" w:rsidRDefault="006C21B2">
      <w:pPr>
        <w:pStyle w:val="Heading1"/>
        <w:keepNext w:val="0"/>
        <w:keepLines w:val="0"/>
        <w:spacing w:before="240" w:after="0"/>
        <w:rPr>
          <w:sz w:val="22"/>
          <w:szCs w:val="22"/>
        </w:rPr>
      </w:pPr>
      <w:bookmarkStart w:id="2" w:name="_heading=h.2et92p0" w:colFirst="0" w:colLast="0"/>
      <w:bookmarkEnd w:id="2"/>
      <w:r>
        <w:rPr>
          <w:sz w:val="22"/>
          <w:szCs w:val="22"/>
        </w:rPr>
        <w:t>The submitted proposal should include the contractor's qualification, experience, previous similar completed projects, and a proposed work plan.</w:t>
      </w:r>
    </w:p>
    <w:p w14:paraId="00000088" w14:textId="5FD5E406" w:rsidR="00004FE7" w:rsidRDefault="00203788">
      <w:pPr>
        <w:pStyle w:val="Heading1"/>
        <w:keepNext w:val="0"/>
        <w:keepLines w:val="0"/>
        <w:spacing w:before="240" w:after="0"/>
        <w:rPr>
          <w:sz w:val="22"/>
          <w:szCs w:val="22"/>
        </w:rPr>
      </w:pPr>
      <w:bookmarkStart w:id="3" w:name="_heading=h.tyjcwt" w:colFirst="0" w:colLast="0"/>
      <w:bookmarkEnd w:id="3"/>
      <w:r>
        <w:rPr>
          <w:sz w:val="22"/>
          <w:szCs w:val="22"/>
        </w:rPr>
        <w:t xml:space="preserve">The proposal </w:t>
      </w:r>
      <w:r w:rsidR="006C21B2">
        <w:rPr>
          <w:sz w:val="22"/>
          <w:szCs w:val="22"/>
        </w:rPr>
        <w:t>should</w:t>
      </w:r>
      <w:r>
        <w:rPr>
          <w:sz w:val="22"/>
          <w:szCs w:val="22"/>
        </w:rPr>
        <w:t xml:space="preserve"> confirm compliance with scope of the project and deliverables. It should also include </w:t>
      </w:r>
      <w:r w:rsidR="006C21B2">
        <w:rPr>
          <w:sz w:val="22"/>
          <w:szCs w:val="22"/>
        </w:rPr>
        <w:t>a financial section that</w:t>
      </w:r>
      <w:r>
        <w:rPr>
          <w:sz w:val="22"/>
          <w:szCs w:val="22"/>
        </w:rPr>
        <w:t xml:space="preserve"> shows </w:t>
      </w:r>
      <w:r w:rsidR="006C21B2">
        <w:rPr>
          <w:sz w:val="22"/>
          <w:szCs w:val="22"/>
        </w:rPr>
        <w:t>the project's cost and details of any used software or</w:t>
      </w:r>
      <w:r>
        <w:rPr>
          <w:sz w:val="22"/>
          <w:szCs w:val="22"/>
        </w:rPr>
        <w:t xml:space="preserve"> </w:t>
      </w:r>
      <w:r w:rsidR="006C21B2">
        <w:rPr>
          <w:sz w:val="22"/>
          <w:szCs w:val="22"/>
        </w:rPr>
        <w:t>tool</w:t>
      </w:r>
      <w:r>
        <w:rPr>
          <w:sz w:val="22"/>
          <w:szCs w:val="22"/>
        </w:rPr>
        <w:t>.</w:t>
      </w:r>
    </w:p>
    <w:p w14:paraId="00000089" w14:textId="77777777" w:rsidR="00004FE7" w:rsidRDefault="006C21B2">
      <w:pPr>
        <w:pStyle w:val="Heading1"/>
        <w:keepNext w:val="0"/>
        <w:keepLines w:val="0"/>
        <w:spacing w:before="240" w:after="0"/>
        <w:rPr>
          <w:color w:val="2E74B5"/>
          <w:sz w:val="32"/>
          <w:szCs w:val="32"/>
        </w:rPr>
      </w:pPr>
      <w:bookmarkStart w:id="4" w:name="_heading=h.3dy6vkm" w:colFirst="0" w:colLast="0"/>
      <w:bookmarkEnd w:id="4"/>
      <w:r>
        <w:rPr>
          <w:color w:val="2E74B5"/>
          <w:sz w:val="32"/>
          <w:szCs w:val="32"/>
        </w:rPr>
        <w:t>Project Timeline</w:t>
      </w:r>
      <w:r>
        <w:rPr>
          <w:color w:val="2E74B5"/>
          <w:sz w:val="32"/>
          <w:szCs w:val="32"/>
        </w:rPr>
        <w:br/>
      </w:r>
      <w:r>
        <w:rPr>
          <w:color w:val="2E74B5"/>
          <w:sz w:val="32"/>
          <w:szCs w:val="32"/>
        </w:rPr>
        <w:br/>
      </w:r>
      <w:r>
        <w:rPr>
          <w:sz w:val="22"/>
          <w:szCs w:val="22"/>
        </w:rPr>
        <w:t>The due date for receiving the submitted proposals: 31 December 2020</w:t>
      </w:r>
      <w:r>
        <w:rPr>
          <w:sz w:val="22"/>
          <w:szCs w:val="22"/>
        </w:rPr>
        <w:br/>
        <w:t>Tentative start date: 15 January 2021</w:t>
      </w:r>
      <w:r>
        <w:rPr>
          <w:sz w:val="22"/>
          <w:szCs w:val="22"/>
        </w:rPr>
        <w:br/>
        <w:t>Tentat</w:t>
      </w:r>
      <w:r>
        <w:rPr>
          <w:sz w:val="22"/>
          <w:szCs w:val="22"/>
        </w:rPr>
        <w:t>ive end date: 30 April 2021</w:t>
      </w:r>
    </w:p>
    <w:p w14:paraId="0000008A" w14:textId="77777777" w:rsidR="00004FE7" w:rsidRDefault="006C21B2">
      <w:pPr>
        <w:pStyle w:val="Heading1"/>
        <w:keepNext w:val="0"/>
        <w:keepLines w:val="0"/>
        <w:spacing w:before="240" w:after="0"/>
        <w:rPr>
          <w:color w:val="2E74B5"/>
          <w:sz w:val="32"/>
          <w:szCs w:val="32"/>
        </w:rPr>
      </w:pPr>
      <w:bookmarkStart w:id="5" w:name="_heading=h.1t3h5sf" w:colFirst="0" w:colLast="0"/>
      <w:bookmarkEnd w:id="5"/>
      <w:r>
        <w:rPr>
          <w:color w:val="2E74B5"/>
          <w:sz w:val="32"/>
          <w:szCs w:val="32"/>
        </w:rPr>
        <w:lastRenderedPageBreak/>
        <w:t>Conflict of Interest</w:t>
      </w:r>
      <w:r>
        <w:rPr>
          <w:color w:val="2E74B5"/>
          <w:sz w:val="32"/>
          <w:szCs w:val="32"/>
        </w:rPr>
        <w:br/>
      </w:r>
    </w:p>
    <w:p w14:paraId="0000008B" w14:textId="77777777" w:rsidR="00004FE7" w:rsidRDefault="006C21B2">
      <w:r>
        <w:t>To help avoid any perceived or actual conflict of interest (COI), UASG leaders, UASG Ambassadors, members holding working group’s leadership positions in the UASG, and any organization(s) affiliated with in</w:t>
      </w:r>
      <w:r>
        <w:t>dividuals in these UASG roles, are prohibited from participating in this SOW. In addition, ICANN org COI applies.</w:t>
      </w:r>
    </w:p>
    <w:p w14:paraId="0000008C" w14:textId="77777777" w:rsidR="00004FE7" w:rsidRDefault="006C21B2">
      <w:r>
        <w:t xml:space="preserve"> </w:t>
      </w:r>
    </w:p>
    <w:p w14:paraId="0000008D" w14:textId="77777777" w:rsidR="00004FE7" w:rsidRDefault="006C21B2">
      <w:pPr>
        <w:pStyle w:val="Heading1"/>
        <w:keepNext w:val="0"/>
        <w:keepLines w:val="0"/>
        <w:spacing w:before="240" w:after="0"/>
        <w:rPr>
          <w:color w:val="2E74B5"/>
          <w:sz w:val="32"/>
          <w:szCs w:val="32"/>
        </w:rPr>
      </w:pPr>
      <w:bookmarkStart w:id="6" w:name="_heading=h.4d34og8" w:colFirst="0" w:colLast="0"/>
      <w:bookmarkEnd w:id="6"/>
      <w:r>
        <w:rPr>
          <w:color w:val="2E74B5"/>
          <w:sz w:val="32"/>
          <w:szCs w:val="32"/>
        </w:rPr>
        <w:t>References</w:t>
      </w:r>
    </w:p>
    <w:p w14:paraId="0000008E" w14:textId="77777777" w:rsidR="00004FE7" w:rsidRDefault="006C21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954F72"/>
          <w:u w:val="single"/>
        </w:rPr>
      </w:pPr>
      <w:r>
        <w:t>Universal Acceptance Readiness Framework (UASG026):</w:t>
      </w:r>
      <w:r>
        <w:br/>
      </w:r>
      <w:hyperlink r:id="rId22">
        <w:r>
          <w:rPr>
            <w:color w:val="1155CC"/>
            <w:u w:val="single"/>
          </w:rPr>
          <w:t>https://uasg.tech/wp-content/uploads/documents/UASG026-en-digital.pdf</w:t>
        </w:r>
      </w:hyperlink>
      <w:r>
        <w:t xml:space="preserve"> </w:t>
      </w:r>
    </w:p>
    <w:p w14:paraId="0000008F" w14:textId="77777777" w:rsidR="00004FE7" w:rsidRDefault="00004FE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90" w14:textId="77777777" w:rsidR="00004FE7" w:rsidRDefault="006C21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954F72"/>
          <w:u w:val="single"/>
        </w:rPr>
      </w:pPr>
      <w:r>
        <w:rPr>
          <w:color w:val="000000"/>
        </w:rPr>
        <w:t>Universal Acceptance of Popular Browsers 2017 Report (UASG016):</w:t>
      </w:r>
      <w:hyperlink r:id="rId23">
        <w:r>
          <w:rPr>
            <w:color w:val="000000"/>
          </w:rPr>
          <w:t xml:space="preserve"> </w:t>
        </w:r>
      </w:hyperlink>
      <w:hyperlink r:id="rId24">
        <w:r>
          <w:rPr>
            <w:color w:val="954F72"/>
            <w:u w:val="single"/>
          </w:rPr>
          <w:t>https://uasg.tech/wp-content/uploads/documents/UASG016-en-digital.pdf</w:t>
        </w:r>
      </w:hyperlink>
      <w:r>
        <w:rPr>
          <w:color w:val="954F72"/>
          <w:u w:val="single"/>
        </w:rPr>
        <w:br/>
      </w:r>
    </w:p>
    <w:p w14:paraId="00000091" w14:textId="77777777" w:rsidR="00004FE7" w:rsidRDefault="006C21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954F72"/>
          <w:u w:val="single"/>
        </w:rPr>
      </w:pPr>
      <w:r>
        <w:rPr>
          <w:color w:val="000000"/>
        </w:rPr>
        <w:t>Use Cases for UA Readiness Evaluation (UASG004):</w:t>
      </w:r>
      <w:hyperlink r:id="rId25">
        <w:r>
          <w:rPr>
            <w:color w:val="000000"/>
          </w:rPr>
          <w:t xml:space="preserve"> </w:t>
        </w:r>
      </w:hyperlink>
      <w:hyperlink r:id="rId26">
        <w:r>
          <w:rPr>
            <w:color w:val="954F72"/>
            <w:u w:val="single"/>
          </w:rPr>
          <w:t>https://uasg.tech/wp-content/uploads/documents/UASG004-en-digital.pdf</w:t>
        </w:r>
      </w:hyperlink>
    </w:p>
    <w:p w14:paraId="00000092" w14:textId="77777777" w:rsidR="00004FE7" w:rsidRDefault="00004FE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954F72"/>
          <w:u w:val="single"/>
        </w:rPr>
      </w:pPr>
    </w:p>
    <w:p w14:paraId="00000093" w14:textId="77777777" w:rsidR="00004FE7" w:rsidRDefault="006C21B2">
      <w:pPr>
        <w:ind w:left="720"/>
      </w:pPr>
      <w:r>
        <w:t xml:space="preserve"> </w:t>
      </w:r>
    </w:p>
    <w:p w14:paraId="00000094" w14:textId="77777777" w:rsidR="00004FE7" w:rsidRDefault="006C21B2">
      <w:r>
        <w:t xml:space="preserve"> </w:t>
      </w:r>
    </w:p>
    <w:p w14:paraId="00000095" w14:textId="77777777" w:rsidR="00004FE7" w:rsidRDefault="006C21B2">
      <w:r>
        <w:t xml:space="preserve"> </w:t>
      </w:r>
    </w:p>
    <w:p w14:paraId="00000096" w14:textId="77777777" w:rsidR="00004FE7" w:rsidRDefault="00004FE7"/>
    <w:sectPr w:rsidR="00004FE7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67466" w14:textId="77777777" w:rsidR="006C21B2" w:rsidRDefault="006C21B2">
      <w:pPr>
        <w:spacing w:line="240" w:lineRule="auto"/>
      </w:pPr>
      <w:r>
        <w:separator/>
      </w:r>
    </w:p>
  </w:endnote>
  <w:endnote w:type="continuationSeparator" w:id="0">
    <w:p w14:paraId="6583B513" w14:textId="77777777" w:rsidR="006C21B2" w:rsidRDefault="006C2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98" w14:textId="77777777" w:rsidR="00004FE7" w:rsidRDefault="006C21B2">
    <w:pPr>
      <w:rPr>
        <w:color w:val="999999"/>
      </w:rPr>
    </w:pPr>
    <w:r>
      <w:rPr>
        <w:color w:val="999999"/>
      </w:rPr>
      <w:t>-----------------------------------------------------------------------------------------------------------------------</w:t>
    </w:r>
  </w:p>
  <w:p w14:paraId="00000099" w14:textId="0F4A01FE" w:rsidR="00004FE7" w:rsidRDefault="006C21B2">
    <w:pPr>
      <w:rPr>
        <w:color w:val="999999"/>
      </w:rPr>
    </w:pPr>
    <w:r>
      <w:rPr>
        <w:color w:val="999999"/>
      </w:rPr>
      <w:t>UASG - Universal Acceptance of Browsers - 2020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  <w:t xml:space="preserve">Page </w:t>
    </w:r>
    <w:r>
      <w:rPr>
        <w:color w:val="999999"/>
      </w:rPr>
      <w:fldChar w:fldCharType="begin"/>
    </w:r>
    <w:r>
      <w:rPr>
        <w:color w:val="999999"/>
      </w:rPr>
      <w:instrText>PAGE</w:instrText>
    </w:r>
    <w:r w:rsidR="00203788">
      <w:rPr>
        <w:color w:val="999999"/>
      </w:rPr>
      <w:fldChar w:fldCharType="separate"/>
    </w:r>
    <w:r w:rsidR="00203788"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BCB2" w14:textId="77777777" w:rsidR="006C21B2" w:rsidRDefault="006C21B2">
      <w:pPr>
        <w:spacing w:line="240" w:lineRule="auto"/>
      </w:pPr>
      <w:r>
        <w:separator/>
      </w:r>
    </w:p>
  </w:footnote>
  <w:footnote w:type="continuationSeparator" w:id="0">
    <w:p w14:paraId="2285E39B" w14:textId="77777777" w:rsidR="006C21B2" w:rsidRDefault="006C2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97" w14:textId="77777777" w:rsidR="00004FE7" w:rsidRDefault="006C21B2">
    <w:pPr>
      <w:rPr>
        <w:color w:val="999999"/>
        <w:sz w:val="36"/>
        <w:szCs w:val="36"/>
      </w:rPr>
    </w:pPr>
    <w:r>
      <w:rPr>
        <w:noProof/>
        <w:color w:val="999999"/>
        <w:sz w:val="36"/>
        <w:szCs w:val="36"/>
      </w:rPr>
      <w:drawing>
        <wp:inline distT="114300" distB="114300" distL="114300" distR="114300">
          <wp:extent cx="1171575" cy="6381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04D2A"/>
    <w:multiLevelType w:val="multilevel"/>
    <w:tmpl w:val="F7F2B7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5A6E14"/>
    <w:multiLevelType w:val="multilevel"/>
    <w:tmpl w:val="AA96DBA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C23A53"/>
    <w:multiLevelType w:val="multilevel"/>
    <w:tmpl w:val="71BA6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E7"/>
    <w:rsid w:val="00004FE7"/>
    <w:rsid w:val="00203788"/>
    <w:rsid w:val="00483AF6"/>
    <w:rsid w:val="006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B25EC"/>
  <w15:docId w15:val="{8110A7D3-B6C4-4C47-A1EA-2AE9E2B7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4F7FB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4F7FB"/>
    </w:tc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2B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B9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6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46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6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4B1"/>
    <w:pPr>
      <w:ind w:left="720"/>
      <w:contextualSpacing/>
    </w:pPr>
  </w:style>
  <w:style w:type="table" w:styleId="TableGrid">
    <w:name w:val="Table Grid"/>
    <w:basedOn w:val="TableNormal"/>
    <w:uiPriority w:val="39"/>
    <w:rsid w:val="00E531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34EB"/>
    <w:rPr>
      <w:color w:val="800080" w:themeColor="followedHyperlink"/>
      <w:u w:val="single"/>
    </w:r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4F7FB"/>
    </w:tc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4F7FB"/>
    </w:tc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4F7FB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sg.tech/wp-content/uploads/documents/UASG016-en-digital.pdf" TargetMode="External"/><Relationship Id="rId13" Type="http://schemas.openxmlformats.org/officeDocument/2006/relationships/hyperlink" Target="https://gs.statcounter.com/browser-market-share/mobile/worldwide" TargetMode="External"/><Relationship Id="rId18" Type="http://schemas.openxmlformats.org/officeDocument/2006/relationships/hyperlink" Target="https://browser.yandex.com/" TargetMode="External"/><Relationship Id="rId26" Type="http://schemas.openxmlformats.org/officeDocument/2006/relationships/hyperlink" Target="https://uasg.tech/wp-content/uploads/documents/UASG004-en-digita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1.amigo.mai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s.statcounter.com/browser-market-share/desktop/worldwide" TargetMode="External"/><Relationship Id="rId17" Type="http://schemas.openxmlformats.org/officeDocument/2006/relationships/hyperlink" Target="https://baidu-browser.en.softonic.com/" TargetMode="External"/><Relationship Id="rId25" Type="http://schemas.openxmlformats.org/officeDocument/2006/relationships/hyperlink" Target="https://uasg.tech/wp-content/uploads/documents/UASG004-en-digita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e.sogou.com/" TargetMode="External"/><Relationship Id="rId20" Type="http://schemas.openxmlformats.org/officeDocument/2006/relationships/hyperlink" Target="https://soft.ramble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asg.tech/wp-content/uploads/documents/UASG004-en-digital.pdf" TargetMode="External"/><Relationship Id="rId24" Type="http://schemas.openxmlformats.org/officeDocument/2006/relationships/hyperlink" Target="https://uasg.tech/wp-content/uploads/documents/UASG016-en-digit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rowser.qq.com" TargetMode="External"/><Relationship Id="rId23" Type="http://schemas.openxmlformats.org/officeDocument/2006/relationships/hyperlink" Target="https://uasg.tech/wp-content/uploads/documents/UASG016-en-digital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uasg.tech/wp-content/uploads/documents/UASG004-en-digital.pdf" TargetMode="External"/><Relationship Id="rId19" Type="http://schemas.openxmlformats.org/officeDocument/2006/relationships/hyperlink" Target="https://brows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asg.tech/wp-content/uploads/documents/UASG016-en-digital.pdf" TargetMode="External"/><Relationship Id="rId14" Type="http://schemas.openxmlformats.org/officeDocument/2006/relationships/hyperlink" Target="https://360-browser.en.softonic.com/" TargetMode="External"/><Relationship Id="rId22" Type="http://schemas.openxmlformats.org/officeDocument/2006/relationships/hyperlink" Target="https://uasg.tech/wp-content/uploads/documents/UASG026-en-digital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z/h9XtF9djgmtC52Qob2Klvuxw==">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Elbashir</cp:lastModifiedBy>
  <cp:revision>2</cp:revision>
  <dcterms:created xsi:type="dcterms:W3CDTF">2020-12-04T07:16:00Z</dcterms:created>
  <dcterms:modified xsi:type="dcterms:W3CDTF">2020-12-04T07:16:00Z</dcterms:modified>
</cp:coreProperties>
</file>